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37" w:rsidRPr="00203F37" w:rsidRDefault="00203F37" w:rsidP="00203F37">
      <w:pPr>
        <w:pBdr>
          <w:bottom w:val="single" w:sz="6" w:space="4" w:color="D6D6D6"/>
        </w:pBdr>
        <w:spacing w:before="379" w:after="152" w:line="364" w:lineRule="atLeast"/>
        <w:outlineLvl w:val="1"/>
        <w:rPr>
          <w:rFonts w:ascii="Verdana" w:eastAsia="Times New Roman" w:hAnsi="Verdana" w:cs="Times New Roman"/>
          <w:color w:val="69675D"/>
          <w:sz w:val="36"/>
          <w:szCs w:val="36"/>
        </w:rPr>
      </w:pPr>
      <w:r w:rsidRPr="00203F37">
        <w:rPr>
          <w:rFonts w:ascii="Verdana" w:eastAsia="Times New Roman" w:hAnsi="Verdana" w:cs="Times New Roman"/>
          <w:b/>
          <w:bCs/>
          <w:color w:val="800000"/>
          <w:sz w:val="24"/>
          <w:szCs w:val="24"/>
        </w:rPr>
        <w:t>Mô tả dịch vụ và Số tiền phí (Tất cả các phí = $ trong tiền tệ Hoa Kỳ)</w:t>
      </w:r>
      <w:r w:rsidRPr="00203F37">
        <w:rPr>
          <w:rFonts w:ascii="Verdana" w:eastAsia="Times New Roman" w:hAnsi="Verdana" w:cs="Times New Roman"/>
          <w:color w:val="69675D"/>
          <w:sz w:val="36"/>
          <w:szCs w:val="36"/>
        </w:rPr>
        <w:t> </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Không di dân lệ phí đơn xin visa (không hoàn lại) cho tất cả các loại dưới đây</w:t>
      </w:r>
    </w:p>
    <w:p w:rsidR="00203F37" w:rsidRPr="00203F37" w:rsidRDefault="00203F37" w:rsidP="00203F37">
      <w:pPr>
        <w:numPr>
          <w:ilvl w:val="0"/>
          <w:numId w:val="1"/>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Không kiến nghị dựa trên thị thực không di dân (ngoại trừ E):</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$ 160,00</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Bao gồm (nhưng không giới hạn), các loại thị thực sau:</w:t>
      </w:r>
    </w:p>
    <w:tbl>
      <w:tblPr>
        <w:tblW w:w="5505" w:type="dxa"/>
        <w:tblCellSpacing w:w="0" w:type="dxa"/>
        <w:tblCellMar>
          <w:left w:w="0" w:type="dxa"/>
          <w:right w:w="0" w:type="dxa"/>
        </w:tblCellMar>
        <w:tblLook w:val="04A0"/>
      </w:tblPr>
      <w:tblGrid>
        <w:gridCol w:w="825"/>
        <w:gridCol w:w="4680"/>
      </w:tblGrid>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B</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Visitor Visa: Kinh doanh, Du lịch, y tế</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C-1</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Quá cảnh Mỹ</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D</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Thuyền viên - hãng hàng không, tàu</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F</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Sinh viên, học</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Tôi</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Phương tiện truyền thông và nhà báo</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J</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Khách thăm ngoại tệ</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M</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Học sinh, Dạy nghề</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TN / TD</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NAFTA Chuyên gia</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  T</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Nạn nhân của buôn bán người</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  U</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Nạn nhân của hoạt động hình sự</w:t>
            </w:r>
          </w:p>
        </w:tc>
      </w:tr>
    </w:tbl>
    <w:p w:rsidR="00203F37" w:rsidRPr="00203F37" w:rsidRDefault="00203F37" w:rsidP="00203F37">
      <w:pPr>
        <w:numPr>
          <w:ilvl w:val="0"/>
          <w:numId w:val="2"/>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Kiến nghị loại thị thực dựa trên:</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190,00 $</w:t>
      </w:r>
      <w:r w:rsidRPr="00203F37">
        <w:rPr>
          <w:rFonts w:ascii="Verdana" w:eastAsia="Times New Roman" w:hAnsi="Verdana" w:cs="Times New Roman"/>
          <w:color w:val="404040"/>
          <w:sz w:val="18"/>
          <w:szCs w:val="18"/>
        </w:rPr>
        <w:t>  </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Bao gồm các loại thị thực:       </w:t>
      </w:r>
    </w:p>
    <w:tbl>
      <w:tblPr>
        <w:tblW w:w="5505" w:type="dxa"/>
        <w:tblCellSpacing w:w="0" w:type="dxa"/>
        <w:tblCellMar>
          <w:left w:w="0" w:type="dxa"/>
          <w:right w:w="0" w:type="dxa"/>
        </w:tblCellMar>
        <w:tblLook w:val="04A0"/>
      </w:tblPr>
      <w:tblGrid>
        <w:gridCol w:w="825"/>
        <w:gridCol w:w="4680"/>
      </w:tblGrid>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H</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lao động tạm thời / việc làm hoặc học viên</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L</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nhận nội bộ công ty</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O</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có khả năng phi thường</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P</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Vận động viên.</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Nghệ sĩ và nghệ sĩ</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Q</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Giao lưu văn hóa quốc tế</w:t>
            </w:r>
          </w:p>
        </w:tc>
      </w:tr>
      <w:tr w:rsidR="00203F37" w:rsidRPr="00203F37" w:rsidTr="00203F37">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R</w:t>
            </w:r>
          </w:p>
        </w:tc>
        <w:tc>
          <w:tcPr>
            <w:tcW w:w="46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Công nhân tôn giáo</w:t>
            </w:r>
          </w:p>
        </w:tc>
      </w:tr>
    </w:tbl>
    <w:p w:rsidR="00203F37" w:rsidRPr="00203F37" w:rsidRDefault="00203F37" w:rsidP="00203F37">
      <w:pPr>
        <w:numPr>
          <w:ilvl w:val="0"/>
          <w:numId w:val="3"/>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E - Hiệp ước Kinh doanh / đầu tư, Úc chuyên nghiệp đặc biệt loại thị thực:</w:t>
      </w:r>
      <w:r w:rsidRPr="00203F37">
        <w:rPr>
          <w:rFonts w:ascii="Verdana" w:eastAsia="Times New Roman" w:hAnsi="Verdana" w:cs="Times New Roman"/>
          <w:b/>
          <w:bCs/>
          <w:color w:val="404040"/>
          <w:sz w:val="18"/>
          <w:szCs w:val="18"/>
        </w:rPr>
        <w:t>270,00 $</w:t>
      </w:r>
    </w:p>
    <w:p w:rsidR="00203F37" w:rsidRPr="00203F37" w:rsidRDefault="00203F37" w:rsidP="00203F37">
      <w:pPr>
        <w:numPr>
          <w:ilvl w:val="0"/>
          <w:numId w:val="3"/>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K - Chồng (e) hoặc người phối ngẫu của công dân Hoa Kỳ loại thị thực:</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240,00 $</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 </w:t>
      </w:r>
      <w:r w:rsidRPr="00203F37">
        <w:rPr>
          <w:rFonts w:ascii="Verdana" w:eastAsia="Times New Roman" w:hAnsi="Verdana" w:cs="Times New Roman"/>
          <w:b/>
          <w:bCs/>
          <w:color w:val="404040"/>
          <w:sz w:val="18"/>
          <w:szCs w:val="18"/>
        </w:rPr>
        <w:t>Biên giới phí thẻ qua</w:t>
      </w:r>
    </w:p>
    <w:p w:rsidR="00203F37" w:rsidRPr="00203F37" w:rsidRDefault="00203F37" w:rsidP="00203F37">
      <w:pPr>
        <w:numPr>
          <w:ilvl w:val="0"/>
          <w:numId w:val="4"/>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Biên giới qua thẻ - 15 tuổi trở lên (Áp dụng 10 năm):</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160,00 $</w:t>
      </w:r>
    </w:p>
    <w:p w:rsidR="00203F37" w:rsidRPr="00203F37" w:rsidRDefault="00203F37" w:rsidP="00203F37">
      <w:pPr>
        <w:numPr>
          <w:ilvl w:val="0"/>
          <w:numId w:val="4"/>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lastRenderedPageBreak/>
        <w:t>Biên giới qua thẻ - dưới 15 tuổi, vì công dân Mexico nếu cha mẹ hoặc người giám hộ hoặc đã được nộp đơn xin thẻ qua biên giới (có giá trị 10 năm hoặc đến khi đương đơn đến tuổi 15, nào là sớm hơn):</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$ 15,00</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Lệ phí khác</w:t>
      </w:r>
    </w:p>
    <w:p w:rsidR="00203F37" w:rsidRPr="00203F37" w:rsidRDefault="00203F37" w:rsidP="00203F37">
      <w:pPr>
        <w:numPr>
          <w:ilvl w:val="0"/>
          <w:numId w:val="5"/>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L visa phòng chống gian lận và lệ phí phát hiện - cho đương đơn trong đơn khởi kiện chăn L (đơn chính chỉ):</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$ 500,00</w:t>
      </w:r>
    </w:p>
    <w:p w:rsidR="00203F37" w:rsidRPr="00203F37" w:rsidRDefault="00203F37" w:rsidP="00203F37">
      <w:pPr>
        <w:numPr>
          <w:ilvl w:val="0"/>
          <w:numId w:val="5"/>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Lệ phí Luật An Ninh Biên Giới - cho đương đơn trong đơn khởi kiện chăn L, trong đó kiến nghị chỉ chịu lệ phí trước (đương đơn chính chỉ):</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$ 2,250.00</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bookmarkStart w:id="0" w:name="nofee"/>
      <w:bookmarkEnd w:id="0"/>
      <w:r w:rsidRPr="00203F37">
        <w:rPr>
          <w:rFonts w:ascii="Verdana" w:eastAsia="Times New Roman" w:hAnsi="Verdana" w:cs="Times New Roman"/>
          <w:b/>
          <w:bCs/>
          <w:color w:val="404040"/>
          <w:sz w:val="18"/>
          <w:szCs w:val="18"/>
        </w:rPr>
        <w:t>Khi lệ phí đơn xin visa không di dân nào là không cần thiết:</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Xin cho A, G, C-2, C-3, NATO, và thị thực ngoại giao (quy định tại 22 CFR 41.26):</w:t>
      </w:r>
      <w:r w:rsidRPr="00203F37">
        <w:rPr>
          <w:rFonts w:ascii="Verdana" w:eastAsia="Times New Roman" w:hAnsi="Verdana" w:cs="Times New Roman"/>
          <w:b/>
          <w:bCs/>
          <w:color w:val="404040"/>
          <w:sz w:val="18"/>
          <w:szCs w:val="18"/>
        </w:rPr>
        <w:t>Không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xin thị thực J tham gia trao đổi giáo dục và văn hóa của Chính phủ Hoa Kỳ tài trợ chính thức:</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(Xem</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giao dịch của khách Thị thực</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cho biết thêm thông tin chi tiết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Thay thế visa máy có thể đọc được khi thị thực ban đầu đã không đóng đúng cách hoặc nhu cầu để được cấp lại không phải do lỗi của người nộp đơn:</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Ứng miễn thỏa thuận quốc tế được xác định bởi dịch vụ Visa, bao gồm cả các thành viên và nhân viên của một phái đoàn quan sát viên trụ sở Liên Hợp Quốc công nhận bởi Đại hội đồng LHQ, và gia đình của họ:</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nộp đơn đi du lịch để cung cấp các dịch vụ từ thiện được xác định bởi</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br/>
        <w:t>Dịch vụ Visa:</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Nhân viên chính phủ Mỹ đi du lịch về kinh doanh chính thức:</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p>
    <w:p w:rsidR="00203F37" w:rsidRPr="00203F37" w:rsidRDefault="00203F37" w:rsidP="00203F37">
      <w:pPr>
        <w:numPr>
          <w:ilvl w:val="0"/>
          <w:numId w:val="6"/>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Cha mẹ, anh chị em ruột, vợ, chồng hoặc con của một nhân viên Chính phủ Mỹ thiệt mạng trong khi làm nhiệm vụ người đi du lịch để tham dự tang lễ của nhân viên và / hoặc chôn cất, hoặc cha mẹ, anh chị em, vợ chồng, con trai hay con gái của một nhân viên chính phủ Mỹ bị thương nặng trong khi làm nhiệm vụ đối với du khách trong quá trình điều trị cấp cứu, nghỉ dưỡng:</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szCs w:val="18"/>
        </w:rPr>
        <w:t>Không Phí</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rPr>
        <w:t>Không di dân lệ phí cấp thị thực, bao gồm cả thẻ biên giới qua.</w:t>
      </w:r>
    </w:p>
    <w:p w:rsidR="00203F37" w:rsidRPr="00203F37" w:rsidRDefault="00203F37" w:rsidP="00203F37">
      <w:pPr>
        <w:numPr>
          <w:ilvl w:val="0"/>
          <w:numId w:val="7"/>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Xem</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bảng tương hỗ Visa</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để tìm ra số tiền lệ phí cấp visa, nếu áp dụng: Khác nhau (đối ứng)</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rPr>
        <w:t>Khi lệ phí cấp thị thực không di dân là không cần thiết:</w:t>
      </w:r>
    </w:p>
    <w:p w:rsidR="00203F37" w:rsidRPr="00203F37" w:rsidRDefault="00203F37" w:rsidP="00203F37">
      <w:pPr>
        <w:numPr>
          <w:ilvl w:val="0"/>
          <w:numId w:val="8"/>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Một đại diện chính thức của một chính phủ nước ngoài hoặc tổ chức quốc tế hoặc khu vực mà Hoa Kỳ là một thành viên, các thành viên và nhân viên của một sứ mệnh quan sát viên trụ sở Liên Hợp Quốc công nhận bởi Đại hội đồng LHQ, và người đăng ký thị thực ngoại giao được xác định tại mục 22 ( a) và gia đình của họ:</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rPr>
        <w:t>Không Phí</w:t>
      </w:r>
    </w:p>
    <w:p w:rsidR="00203F37" w:rsidRPr="00203F37" w:rsidRDefault="00203F37" w:rsidP="00203F37">
      <w:pPr>
        <w:numPr>
          <w:ilvl w:val="0"/>
          <w:numId w:val="8"/>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nộp đơn quá cảnh đến và đi từ trụ sở chính LHQ:</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rPr>
        <w:t>Không Phí</w:t>
      </w:r>
    </w:p>
    <w:p w:rsidR="00203F37" w:rsidRPr="00203F37" w:rsidRDefault="00203F37" w:rsidP="00203F37">
      <w:pPr>
        <w:numPr>
          <w:ilvl w:val="0"/>
          <w:numId w:val="8"/>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Người nộp đơn tham gia trong một chương trình tài trợ của Chính phủ Mỹ có thể bao gồm vợ hoặc chồng và con cái của đương đơn:</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rPr>
        <w:t>Không Phí</w:t>
      </w:r>
    </w:p>
    <w:p w:rsidR="00203F37" w:rsidRPr="00203F37" w:rsidRDefault="00203F37" w:rsidP="00203F37">
      <w:pPr>
        <w:numPr>
          <w:ilvl w:val="0"/>
          <w:numId w:val="8"/>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lastRenderedPageBreak/>
        <w:t>Người nộp đơn đi du lịch để cung cấp các dịch vụ từ thiện được xác định bởi Dịch vụ Visa:</w:t>
      </w:r>
      <w:r w:rsidRPr="00203F37">
        <w:rPr>
          <w:rFonts w:ascii="Verdana" w:eastAsia="Times New Roman" w:hAnsi="Verdana" w:cs="Times New Roman"/>
          <w:color w:val="404040"/>
          <w:sz w:val="18"/>
        </w:rPr>
        <w:t> </w:t>
      </w:r>
      <w:r w:rsidRPr="00203F37">
        <w:rPr>
          <w:rFonts w:ascii="Verdana" w:eastAsia="Times New Roman" w:hAnsi="Verdana" w:cs="Times New Roman"/>
          <w:b/>
          <w:bCs/>
          <w:color w:val="404040"/>
          <w:sz w:val="18"/>
        </w:rPr>
        <w:t>Không Phí</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rPr>
        <w:t>Khác - Khi một thẻ Visa Không yêu cầu - Chương trình miễn thị thực</w:t>
      </w:r>
    </w:p>
    <w:p w:rsidR="00203F37" w:rsidRPr="00203F37" w:rsidRDefault="00203F37" w:rsidP="00203F37">
      <w:pPr>
        <w:numPr>
          <w:ilvl w:val="0"/>
          <w:numId w:val="9"/>
        </w:numPr>
        <w:spacing w:before="100" w:beforeAutospacing="1" w:after="100" w:afterAutospacing="1" w:line="303" w:lineRule="atLeast"/>
        <w:ind w:left="227"/>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Công dân của Chương trình miễn thị thực các nước tham gia, và đáp ứng yêu cầu phải trả một khoản phí nhỏ.</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Chọn </w:t>
      </w:r>
      <w:r w:rsidRPr="00203F37">
        <w:rPr>
          <w:rFonts w:ascii="Verdana" w:eastAsia="Times New Roman" w:hAnsi="Verdana" w:cs="Times New Roman"/>
          <w:color w:val="404040"/>
          <w:sz w:val="18"/>
        </w:rPr>
        <w:t> </w:t>
      </w:r>
      <w:r w:rsidRPr="00203F37">
        <w:rPr>
          <w:rFonts w:ascii="Verdana" w:eastAsia="Times New Roman" w:hAnsi="Verdana" w:cs="Times New Roman"/>
          <w:color w:val="0000FF"/>
          <w:sz w:val="18"/>
        </w:rPr>
        <w:t>phí USCIS</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 để tìm hiểu thêm.</w:t>
      </w:r>
    </w:p>
    <w:p w:rsidR="00203F37" w:rsidRPr="00203F37" w:rsidRDefault="00203F37" w:rsidP="00203F37">
      <w:pPr>
        <w:pBdr>
          <w:bottom w:val="single" w:sz="6" w:space="4" w:color="D6D6D6"/>
        </w:pBdr>
        <w:spacing w:before="379" w:after="152" w:line="364" w:lineRule="atLeast"/>
        <w:outlineLvl w:val="1"/>
        <w:rPr>
          <w:rFonts w:ascii="Verdana" w:eastAsia="Times New Roman" w:hAnsi="Verdana" w:cs="Times New Roman"/>
          <w:color w:val="69675D"/>
          <w:sz w:val="36"/>
          <w:szCs w:val="36"/>
        </w:rPr>
      </w:pPr>
      <w:bookmarkStart w:id="1" w:name="perm"/>
      <w:bookmarkEnd w:id="1"/>
      <w:r w:rsidRPr="00203F37">
        <w:rPr>
          <w:rFonts w:ascii="Verdana" w:eastAsia="Times New Roman" w:hAnsi="Verdana" w:cs="Times New Roman"/>
          <w:b/>
          <w:bCs/>
          <w:color w:val="800000"/>
          <w:sz w:val="24"/>
        </w:rPr>
        <w:t>Sắp đến Mỹ vĩnh viễn - Các dịch vụ nhập cư</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Nhập cư phí xử lý hồ sơ xin visa được tầng, như hình dưới đây, dựa trên các loại thị thực bạn áp dụng cho.</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FF0000"/>
          <w:sz w:val="18"/>
          <w:szCs w:val="18"/>
        </w:rPr>
        <w:t>Chú ý:</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 Mỗi đương đơn xin visa phải nộp lệ phí đơn xin visa cho các loại thị thực được áp dụng cho.</w:t>
      </w:r>
    </w:p>
    <w:p w:rsidR="00203F37" w:rsidRPr="00203F37" w:rsidRDefault="00203F37" w:rsidP="00203F37">
      <w:pPr>
        <w:pBdr>
          <w:bottom w:val="single" w:sz="6" w:space="4" w:color="D6D6D6"/>
        </w:pBdr>
        <w:spacing w:before="379" w:after="152" w:line="364" w:lineRule="atLeast"/>
        <w:outlineLvl w:val="1"/>
        <w:rPr>
          <w:rFonts w:ascii="Verdana" w:eastAsia="Times New Roman" w:hAnsi="Verdana" w:cs="Times New Roman"/>
          <w:color w:val="69675D"/>
          <w:sz w:val="36"/>
          <w:szCs w:val="36"/>
        </w:rPr>
      </w:pPr>
      <w:r w:rsidRPr="00203F37">
        <w:rPr>
          <w:rFonts w:ascii="Verdana" w:eastAsia="Times New Roman" w:hAnsi="Verdana" w:cs="Times New Roman"/>
          <w:b/>
          <w:bCs/>
          <w:color w:val="800000"/>
          <w:sz w:val="24"/>
          <w:szCs w:val="24"/>
        </w:rPr>
        <w:t>Mô tả dịch vụ và Số tiền phí (Tất cả các phí = $ trong tiền tệ Hoa Kỳ)</w:t>
      </w:r>
    </w:p>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Nộp Đơn xin visa định cư</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(Khi thu thập bởi Đại Sứ Quán và Lãnh Sự Quán Hoa Kỳ cho USCIS. Lệ phí có thể thay đổi.)</w:t>
      </w:r>
    </w:p>
    <w:tbl>
      <w:tblPr>
        <w:tblW w:w="6060" w:type="dxa"/>
        <w:tblCellSpacing w:w="0" w:type="dxa"/>
        <w:tblCellMar>
          <w:left w:w="0" w:type="dxa"/>
          <w:right w:w="0" w:type="dxa"/>
        </w:tblCellMar>
        <w:tblLook w:val="04A0"/>
      </w:tblPr>
      <w:tblGrid>
        <w:gridCol w:w="5295"/>
        <w:gridCol w:w="765"/>
      </w:tblGrid>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Đơn xin nhập cư cho người thân (I-130)</w:t>
            </w:r>
          </w:p>
        </w:tc>
        <w:tc>
          <w:tcPr>
            <w:tcW w:w="76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$ 420</w:t>
            </w:r>
          </w:p>
        </w:tc>
      </w:tr>
      <w:tr w:rsidR="00203F37" w:rsidRPr="00203F37" w:rsidTr="00203F37">
        <w:trPr>
          <w:trHeight w:val="720"/>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Trẻ mồ côi (con nuôi)</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kiến nghị liên quan ngay lập tức (I-600, I-800)</w:t>
            </w:r>
          </w:p>
        </w:tc>
        <w:tc>
          <w:tcPr>
            <w:tcW w:w="76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$ 720</w:t>
            </w:r>
          </w:p>
        </w:tc>
      </w:tr>
    </w:tbl>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Lệ phí xử lý đơn xin thị thực nhập cư (không hoàn lại, mỗi người)</w:t>
      </w:r>
      <w:r w:rsidRPr="00203F37">
        <w:rPr>
          <w:rFonts w:ascii="Verdana" w:eastAsia="Times New Roman" w:hAnsi="Verdana" w:cs="Times New Roman"/>
          <w:color w:val="404040"/>
          <w:sz w:val="18"/>
          <w:szCs w:val="18"/>
        </w:rPr>
        <w:t> </w:t>
      </w:r>
    </w:p>
    <w:tbl>
      <w:tblPr>
        <w:tblW w:w="6105" w:type="dxa"/>
        <w:tblCellSpacing w:w="0" w:type="dxa"/>
        <w:tblCellMar>
          <w:left w:w="0" w:type="dxa"/>
          <w:right w:w="0" w:type="dxa"/>
        </w:tblCellMar>
        <w:tblLook w:val="04A0"/>
      </w:tblPr>
      <w:tblGrid>
        <w:gridCol w:w="5280"/>
        <w:gridCol w:w="825"/>
      </w:tblGrid>
      <w:tr w:rsidR="00203F37" w:rsidRPr="00203F37" w:rsidTr="00203F37">
        <w:trPr>
          <w:tblCellSpacing w:w="0" w:type="dxa"/>
        </w:trPr>
        <w:tc>
          <w:tcPr>
            <w:tcW w:w="52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Ngay lập tức liên quan và các ứng dụng ưu tiên gia đình</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(xử lý trên cơ sở của một chấp thuận I-130, I-600 hay I-800 đơn)</w:t>
            </w:r>
          </w:p>
        </w:tc>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$ 230</w:t>
            </w:r>
          </w:p>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w:t>
            </w:r>
          </w:p>
        </w:tc>
      </w:tr>
      <w:tr w:rsidR="00203F37" w:rsidRPr="00203F37" w:rsidTr="00203F37">
        <w:trPr>
          <w:tblCellSpacing w:w="0" w:type="dxa"/>
        </w:trPr>
        <w:tc>
          <w:tcPr>
            <w:tcW w:w="52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Các ứng dụng dựa trên việc làm</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(xử lý trên cơ sở của một phê duyệt I-140 hay I-526 đơn)</w:t>
            </w:r>
          </w:p>
        </w:tc>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$ 405</w:t>
            </w:r>
          </w:p>
        </w:tc>
      </w:tr>
      <w:tr w:rsidR="00203F37" w:rsidRPr="00203F37" w:rsidTr="00203F37">
        <w:trPr>
          <w:tblCellSpacing w:w="0" w:type="dxa"/>
        </w:trPr>
        <w:tc>
          <w:tcPr>
            <w:tcW w:w="52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Đơn xin thị thực nhập cư khác</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(bao gồm cả thông qua I-360 tự oan, xin thị thực nhập cư đặc biệt, và tất cả những người khác, ngoại trừ DV chương trình selectees)</w:t>
            </w:r>
          </w:p>
        </w:tc>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$ 220</w:t>
            </w:r>
          </w:p>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w:t>
            </w:r>
          </w:p>
        </w:tc>
      </w:tr>
      <w:tr w:rsidR="00203F37" w:rsidRPr="00203F37" w:rsidTr="00203F37">
        <w:trPr>
          <w:trHeight w:val="570"/>
          <w:tblCellSpacing w:w="0" w:type="dxa"/>
        </w:trPr>
        <w:tc>
          <w:tcPr>
            <w:tcW w:w="5280"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Một số đơn xin thị thực nhập cư đặc biệt Iraq và Afghanistan</w:t>
            </w:r>
          </w:p>
        </w:tc>
        <w:tc>
          <w:tcPr>
            <w:tcW w:w="82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KHÔNG PHÍ</w:t>
            </w:r>
          </w:p>
        </w:tc>
      </w:tr>
    </w:tbl>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Lệ phí khác</w:t>
      </w:r>
    </w:p>
    <w:tbl>
      <w:tblPr>
        <w:tblW w:w="6090" w:type="dxa"/>
        <w:tblCellSpacing w:w="0" w:type="dxa"/>
        <w:tblCellMar>
          <w:left w:w="0" w:type="dxa"/>
          <w:right w:w="0" w:type="dxa"/>
        </w:tblCellMar>
        <w:tblLook w:val="04A0"/>
      </w:tblPr>
      <w:tblGrid>
        <w:gridCol w:w="5295"/>
        <w:gridCol w:w="795"/>
      </w:tblGrid>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 xml:space="preserve">Đa dạng phí xổ số visa (mỗi người áp dụng như một </w:t>
            </w:r>
            <w:r w:rsidRPr="00203F37">
              <w:rPr>
                <w:rFonts w:ascii="Verdana" w:eastAsia="Times New Roman" w:hAnsi="Verdana" w:cs="Times New Roman"/>
                <w:color w:val="404040"/>
                <w:sz w:val="18"/>
                <w:szCs w:val="18"/>
              </w:rPr>
              <w:lastRenderedPageBreak/>
              <w:t>chương trình selectee DV cho một</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thị thực nhập cư loại DV</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w:t>
            </w:r>
          </w:p>
        </w:tc>
        <w:tc>
          <w:tcPr>
            <w:tcW w:w="79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lastRenderedPageBreak/>
              <w:t>$ 330 </w:t>
            </w:r>
          </w:p>
        </w:tc>
      </w:tr>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lastRenderedPageBreak/>
              <w:t>Affidavit of Support giá (chỉ khi xem xét trong nước)</w:t>
            </w:r>
          </w:p>
        </w:tc>
        <w:tc>
          <w:tcPr>
            <w:tcW w:w="795" w:type="dxa"/>
            <w:tcBorders>
              <w:top w:val="outset" w:sz="6" w:space="0" w:color="auto"/>
              <w:left w:val="outset" w:sz="6" w:space="0" w:color="auto"/>
              <w:bottom w:val="outset" w:sz="6" w:space="0" w:color="auto"/>
              <w:right w:val="outset" w:sz="6" w:space="0" w:color="auto"/>
            </w:tcBorders>
            <w:hideMark/>
          </w:tcPr>
          <w:p w:rsidR="00203F37" w:rsidRPr="00203F37" w:rsidRDefault="00203F37" w:rsidP="00203F37">
            <w:pPr>
              <w:spacing w:before="100" w:beforeAutospacing="1" w:after="100" w:afterAutospacing="1" w:line="303" w:lineRule="atLeast"/>
              <w:jc w:val="center"/>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$ 88</w:t>
            </w:r>
          </w:p>
        </w:tc>
      </w:tr>
    </w:tbl>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Lưu ý:</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Các hình thức và số tiền lệ phí được liệt kê cho đơn di trú mà được cung cấp cho Bộ Ngoại giao, hoặc là chấp nhận tại Đại sứ quán hoặc Lãnh sự quán ở nước ngoài, hoặc trong nước Mỹ cho National Visa Center hay Kentucky lãnh sự Trung tâm.</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Các hình thức liên quan đến nhập cư khác chỉ có thể được sự chấp thuận của Bộ An ninh Nội địa Hoa Kỳ Quốc tịch và Nhập cư (USCIS).</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Đối với lệ phí khác (liên quan đến các hình thức bắt đầu bằng "tôi" chọn</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hình thức USCIS và lệ phí</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thêm thông tin.</w:t>
      </w:r>
    </w:p>
    <w:p w:rsidR="00203F37" w:rsidRPr="00203F37" w:rsidRDefault="00203F37" w:rsidP="00203F37">
      <w:pPr>
        <w:spacing w:after="0" w:line="240" w:lineRule="auto"/>
        <w:rPr>
          <w:rFonts w:ascii="Times New Roman" w:eastAsia="Times New Roman" w:hAnsi="Times New Roman" w:cs="Times New Roman"/>
          <w:sz w:val="24"/>
          <w:szCs w:val="24"/>
        </w:rPr>
      </w:pPr>
      <w:bookmarkStart w:id="2" w:name="special"/>
      <w:bookmarkEnd w:id="2"/>
      <w:r w:rsidRPr="00203F37">
        <w:rPr>
          <w:rFonts w:ascii="Verdana" w:eastAsia="Times New Roman" w:hAnsi="Verdana" w:cs="Times New Roman"/>
          <w:b/>
          <w:bCs/>
          <w:color w:val="800000"/>
          <w:sz w:val="18"/>
          <w:szCs w:val="18"/>
        </w:rPr>
        <w:t>Dịch vụ Visa đặc biệt</w:t>
      </w:r>
      <w:r w:rsidRPr="00203F37">
        <w:rPr>
          <w:rFonts w:ascii="Verdana" w:eastAsia="Times New Roman" w:hAnsi="Verdana" w:cs="Times New Roman"/>
          <w:color w:val="404040"/>
          <w:sz w:val="18"/>
          <w:szCs w:val="18"/>
        </w:rPr>
        <w:br/>
      </w:r>
    </w:p>
    <w:p w:rsidR="00203F37" w:rsidRPr="00203F37" w:rsidRDefault="00203F37" w:rsidP="00203F37">
      <w:pPr>
        <w:pBdr>
          <w:bottom w:val="single" w:sz="6" w:space="4" w:color="D6D6D6"/>
        </w:pBdr>
        <w:spacing w:before="379" w:after="152" w:line="364" w:lineRule="atLeast"/>
        <w:outlineLvl w:val="1"/>
        <w:rPr>
          <w:rFonts w:ascii="Verdana" w:eastAsia="Times New Roman" w:hAnsi="Verdana" w:cs="Times New Roman"/>
          <w:color w:val="69675D"/>
          <w:sz w:val="36"/>
          <w:szCs w:val="36"/>
        </w:rPr>
      </w:pPr>
      <w:r w:rsidRPr="00203F37">
        <w:rPr>
          <w:rFonts w:ascii="Verdana" w:eastAsia="Times New Roman" w:hAnsi="Verdana" w:cs="Times New Roman"/>
          <w:b/>
          <w:bCs/>
          <w:color w:val="800000"/>
          <w:sz w:val="24"/>
          <w:szCs w:val="24"/>
        </w:rPr>
        <w:t>Mô tả dịch vụ và Số tiền phí (Tất cả các phí = $ trong tiền tệ Hoa Kỳ)</w:t>
      </w:r>
    </w:p>
    <w:tbl>
      <w:tblPr>
        <w:tblW w:w="6060" w:type="dxa"/>
        <w:tblCellSpacing w:w="0" w:type="dxa"/>
        <w:tblCellMar>
          <w:left w:w="0" w:type="dxa"/>
          <w:right w:w="0" w:type="dxa"/>
        </w:tblCellMar>
        <w:tblLook w:val="04A0"/>
      </w:tblPr>
      <w:tblGrid>
        <w:gridCol w:w="5250"/>
        <w:gridCol w:w="810"/>
      </w:tblGrid>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Ứng dụng</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cho Xác định Trở trạng thường trú,</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mẫu đơn DS-117</w:t>
            </w:r>
          </w:p>
        </w:tc>
        <w:tc>
          <w:tcPr>
            <w:tcW w:w="810"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$ 275</w:t>
            </w:r>
          </w:p>
        </w:tc>
      </w:tr>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Thư giao thông vận tải cho thường trú nhân hợp pháp của Hoa Kỳ</w:t>
            </w:r>
          </w:p>
        </w:tc>
        <w:tc>
          <w:tcPr>
            <w:tcW w:w="810"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KHÔNG PHÍ</w:t>
            </w:r>
          </w:p>
        </w:tc>
      </w:tr>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004A94"/>
                <w:sz w:val="18"/>
              </w:rPr>
              <w:t>Ứng dụng</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cho Miễn yêu cầu cư trú hai năm, J Miễn,</w:t>
            </w:r>
            <w:r w:rsidRPr="00203F37">
              <w:rPr>
                <w:rFonts w:ascii="Verdana" w:eastAsia="Times New Roman" w:hAnsi="Verdana" w:cs="Times New Roman"/>
                <w:color w:val="004A94"/>
                <w:sz w:val="18"/>
              </w:rPr>
              <w:t>mẫu DS-3035</w:t>
            </w:r>
          </w:p>
        </w:tc>
        <w:tc>
          <w:tcPr>
            <w:tcW w:w="810"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$ 215</w:t>
            </w:r>
          </w:p>
        </w:tc>
      </w:tr>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Ứng dụng cho Miễn thị thực không đủ điều kiện,</w:t>
            </w:r>
            <w:r w:rsidRPr="00203F37">
              <w:rPr>
                <w:rFonts w:ascii="Verdana" w:eastAsia="Times New Roman" w:hAnsi="Verdana" w:cs="Times New Roman"/>
                <w:color w:val="404040"/>
                <w:sz w:val="18"/>
              </w:rPr>
              <w:t> </w:t>
            </w:r>
            <w:r w:rsidRPr="00203F37">
              <w:rPr>
                <w:rFonts w:ascii="Verdana" w:eastAsia="Times New Roman" w:hAnsi="Verdana" w:cs="Times New Roman"/>
                <w:color w:val="004A94"/>
                <w:sz w:val="18"/>
              </w:rPr>
              <w:t>mẫu I-601</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(thu thập cho USCIS và có thể thay đổi)</w:t>
            </w:r>
          </w:p>
        </w:tc>
        <w:tc>
          <w:tcPr>
            <w:tcW w:w="810"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$ 585</w:t>
            </w:r>
          </w:p>
        </w:tc>
      </w:tr>
      <w:tr w:rsidR="00203F37" w:rsidRPr="00203F37" w:rsidTr="00203F37">
        <w:trPr>
          <w:tblCellSpacing w:w="0" w:type="dxa"/>
        </w:trPr>
        <w:tc>
          <w:tcPr>
            <w:tcW w:w="5295"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color w:val="404040"/>
                <w:sz w:val="18"/>
                <w:szCs w:val="18"/>
              </w:rPr>
              <w:t>Tị nạn hoặc lợi ích công cộng tạm tha xử lý trường hợp đáng kể</w:t>
            </w:r>
          </w:p>
        </w:tc>
        <w:tc>
          <w:tcPr>
            <w:tcW w:w="810" w:type="dxa"/>
            <w:tcBorders>
              <w:top w:val="outset" w:sz="6" w:space="0" w:color="auto"/>
              <w:left w:val="outset" w:sz="6" w:space="0" w:color="auto"/>
              <w:bottom w:val="outset" w:sz="6" w:space="0" w:color="auto"/>
              <w:right w:val="outset" w:sz="6" w:space="0" w:color="auto"/>
            </w:tcBorders>
            <w:vAlign w:val="center"/>
            <w:hideMark/>
          </w:tcPr>
          <w:p w:rsidR="00203F37" w:rsidRPr="00203F37" w:rsidRDefault="00203F37" w:rsidP="00203F37">
            <w:pPr>
              <w:spacing w:after="0"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KHÔNG PHÍ</w:t>
            </w:r>
          </w:p>
        </w:tc>
      </w:tr>
    </w:tbl>
    <w:p w:rsidR="00203F37" w:rsidRPr="00203F37" w:rsidRDefault="00203F37" w:rsidP="00203F37">
      <w:pPr>
        <w:spacing w:before="100" w:beforeAutospacing="1" w:after="100" w:afterAutospacing="1" w:line="303" w:lineRule="atLeast"/>
        <w:rPr>
          <w:rFonts w:ascii="Verdana" w:eastAsia="Times New Roman" w:hAnsi="Verdana" w:cs="Times New Roman"/>
          <w:color w:val="404040"/>
          <w:sz w:val="18"/>
          <w:szCs w:val="18"/>
        </w:rPr>
      </w:pPr>
      <w:r w:rsidRPr="00203F37">
        <w:rPr>
          <w:rFonts w:ascii="Verdana" w:eastAsia="Times New Roman" w:hAnsi="Verdana" w:cs="Times New Roman"/>
          <w:b/>
          <w:bCs/>
          <w:color w:val="404040"/>
          <w:sz w:val="18"/>
          <w:szCs w:val="18"/>
        </w:rPr>
        <w:t>Lưu ý:</w:t>
      </w:r>
      <w:r w:rsidRPr="00203F37">
        <w:rPr>
          <w:rFonts w:ascii="Verdana" w:eastAsia="Times New Roman" w:hAnsi="Verdana" w:cs="Times New Roman"/>
          <w:color w:val="404040"/>
          <w:sz w:val="18"/>
        </w:rPr>
        <w:t> </w:t>
      </w:r>
      <w:r w:rsidRPr="00203F37">
        <w:rPr>
          <w:rFonts w:ascii="Verdana" w:eastAsia="Times New Roman" w:hAnsi="Verdana" w:cs="Times New Roman"/>
          <w:color w:val="404040"/>
          <w:sz w:val="18"/>
          <w:szCs w:val="18"/>
        </w:rPr>
        <w:t>. Các bảng xếp hạng lệ phí dựa trên Quy định liên bang - Mục 22, Phần 22, Phần 22.1 thông qua 22,7)</w:t>
      </w:r>
    </w:p>
    <w:p w:rsidR="00813E8E" w:rsidRDefault="00813E8E"/>
    <w:sectPr w:rsidR="00813E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4BBE"/>
    <w:multiLevelType w:val="multilevel"/>
    <w:tmpl w:val="F9A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463BD"/>
    <w:multiLevelType w:val="multilevel"/>
    <w:tmpl w:val="388E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F26C3"/>
    <w:multiLevelType w:val="multilevel"/>
    <w:tmpl w:val="6D2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71FF3"/>
    <w:multiLevelType w:val="multilevel"/>
    <w:tmpl w:val="897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C2CFE"/>
    <w:multiLevelType w:val="multilevel"/>
    <w:tmpl w:val="98C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E5443"/>
    <w:multiLevelType w:val="multilevel"/>
    <w:tmpl w:val="AF14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77D2A"/>
    <w:multiLevelType w:val="multilevel"/>
    <w:tmpl w:val="09B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966E2"/>
    <w:multiLevelType w:val="multilevel"/>
    <w:tmpl w:val="5388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154497"/>
    <w:multiLevelType w:val="multilevel"/>
    <w:tmpl w:val="388C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203F37"/>
    <w:rsid w:val="00203F37"/>
    <w:rsid w:val="00813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3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F3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03F37"/>
  </w:style>
  <w:style w:type="paragraph" w:styleId="NormalWeb">
    <w:name w:val="Normal (Web)"/>
    <w:basedOn w:val="Normal"/>
    <w:uiPriority w:val="99"/>
    <w:unhideWhenUsed/>
    <w:rsid w:val="00203F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3F37"/>
    <w:rPr>
      <w:color w:val="0000FF"/>
      <w:u w:val="single"/>
    </w:rPr>
  </w:style>
  <w:style w:type="character" w:styleId="Strong">
    <w:name w:val="Strong"/>
    <w:basedOn w:val="DefaultParagraphFont"/>
    <w:uiPriority w:val="22"/>
    <w:qFormat/>
    <w:rsid w:val="00203F37"/>
    <w:rPr>
      <w:b/>
      <w:bCs/>
    </w:rPr>
  </w:style>
</w:styles>
</file>

<file path=word/webSettings.xml><?xml version="1.0" encoding="utf-8"?>
<w:webSettings xmlns:r="http://schemas.openxmlformats.org/officeDocument/2006/relationships" xmlns:w="http://schemas.openxmlformats.org/wordprocessingml/2006/main">
  <w:divs>
    <w:div w:id="1067260467">
      <w:bodyDiv w:val="1"/>
      <w:marLeft w:val="0"/>
      <w:marRight w:val="0"/>
      <w:marTop w:val="0"/>
      <w:marBottom w:val="0"/>
      <w:divBdr>
        <w:top w:val="none" w:sz="0" w:space="0" w:color="auto"/>
        <w:left w:val="none" w:sz="0" w:space="0" w:color="auto"/>
        <w:bottom w:val="none" w:sz="0" w:space="0" w:color="auto"/>
        <w:right w:val="none" w:sz="0" w:space="0" w:color="auto"/>
      </w:divBdr>
      <w:divsChild>
        <w:div w:id="1362510389">
          <w:marLeft w:val="0"/>
          <w:marRight w:val="0"/>
          <w:marTop w:val="0"/>
          <w:marBottom w:val="0"/>
          <w:divBdr>
            <w:top w:val="none" w:sz="0" w:space="0" w:color="auto"/>
            <w:left w:val="none" w:sz="0" w:space="0" w:color="auto"/>
            <w:bottom w:val="none" w:sz="0" w:space="0" w:color="auto"/>
            <w:right w:val="none" w:sz="0" w:space="0" w:color="auto"/>
          </w:divBdr>
        </w:div>
        <w:div w:id="81953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5312</Characters>
  <Application>Microsoft Office Word</Application>
  <DocSecurity>0</DocSecurity>
  <Lines>44</Lines>
  <Paragraphs>12</Paragraphs>
  <ScaleCrop>false</ScaleCrop>
  <Company>vnn</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2013-08-27T02:53:00Z</dcterms:created>
  <dcterms:modified xsi:type="dcterms:W3CDTF">2013-08-27T02:55:00Z</dcterms:modified>
</cp:coreProperties>
</file>